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CB" w:rsidRPr="00761314" w:rsidRDefault="00C9474C" w:rsidP="009E3535">
      <w:pPr>
        <w:pStyle w:val="a3"/>
        <w:tabs>
          <w:tab w:val="left" w:pos="1485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61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РЕКОМЕНДАЦИИ</w:t>
      </w:r>
    </w:p>
    <w:p w:rsidR="00761314" w:rsidRDefault="00761314" w:rsidP="009E3535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9E3535" w:rsidRPr="00761314" w:rsidRDefault="009E3535" w:rsidP="009E3535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761314">
        <w:rPr>
          <w:color w:val="000000" w:themeColor="text1"/>
          <w:sz w:val="28"/>
          <w:szCs w:val="28"/>
        </w:rPr>
        <w:t xml:space="preserve">Научного совета НПЦ «Экономика» </w:t>
      </w:r>
    </w:p>
    <w:p w:rsidR="00A1191F" w:rsidRPr="00761314" w:rsidRDefault="009E3535" w:rsidP="009E3535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761314">
        <w:rPr>
          <w:color w:val="000000" w:themeColor="text1"/>
          <w:sz w:val="28"/>
          <w:szCs w:val="28"/>
        </w:rPr>
        <w:t>при Президиуме Генсовета ВПП «Единая Россия»</w:t>
      </w:r>
    </w:p>
    <w:p w:rsidR="009E3535" w:rsidRDefault="009E3535" w:rsidP="009E3535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761314" w:rsidRPr="00761314" w:rsidRDefault="00761314" w:rsidP="009E3535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9E3535" w:rsidRPr="00761314" w:rsidRDefault="009E3535" w:rsidP="009E3535">
      <w:pPr>
        <w:pStyle w:val="a4"/>
        <w:spacing w:before="0" w:beforeAutospacing="0" w:after="0" w:afterAutospacing="0"/>
        <w:jc w:val="center"/>
        <w:rPr>
          <w:b/>
          <w:color w:val="000000" w:themeColor="text1"/>
          <w:sz w:val="32"/>
          <w:szCs w:val="32"/>
        </w:rPr>
      </w:pPr>
      <w:r w:rsidRPr="00761314">
        <w:rPr>
          <w:b/>
          <w:color w:val="000000" w:themeColor="text1"/>
          <w:sz w:val="32"/>
          <w:szCs w:val="32"/>
        </w:rPr>
        <w:t>«О мерах по выходу из кризисной ситуации в экономике России»</w:t>
      </w:r>
    </w:p>
    <w:p w:rsidR="009E3535" w:rsidRDefault="009E3535" w:rsidP="006C738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1314" w:rsidRPr="00761314" w:rsidRDefault="00761314" w:rsidP="00761314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1314">
        <w:rPr>
          <w:rFonts w:ascii="Times New Roman" w:hAnsi="Times New Roman" w:cs="Times New Roman"/>
          <w:color w:val="000000" w:themeColor="text1"/>
          <w:sz w:val="24"/>
          <w:szCs w:val="24"/>
        </w:rPr>
        <w:t>Москва, Госу</w:t>
      </w:r>
      <w:r w:rsidR="00095FC0">
        <w:rPr>
          <w:rFonts w:ascii="Times New Roman" w:hAnsi="Times New Roman" w:cs="Times New Roman"/>
          <w:color w:val="000000" w:themeColor="text1"/>
          <w:sz w:val="24"/>
          <w:szCs w:val="24"/>
        </w:rPr>
        <w:t>дарственная Дума, 27 января 201</w:t>
      </w:r>
      <w:r w:rsidR="00095FC0" w:rsidRPr="003A6F5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761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761314" w:rsidRDefault="00761314" w:rsidP="006C738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298B" w:rsidRPr="00761314" w:rsidRDefault="00A8298B" w:rsidP="00A8298B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61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Текущая ситуация в экономике России</w:t>
      </w:r>
    </w:p>
    <w:p w:rsidR="006C7389" w:rsidRPr="00761314" w:rsidRDefault="006C7389" w:rsidP="006C738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восстановления основных экономических и социальных показателей докризисного развития </w:t>
      </w:r>
      <w:r w:rsidR="005F01DC"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России 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(2007-2008 гг.) в результате ежегодного роста в среднем по 4% в 2010-2012 гг. в 2013-2014 гг. произошел переход к стагнации</w:t>
      </w:r>
      <w:r w:rsidR="005F01DC"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. С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квартала </w:t>
      </w:r>
      <w:smartTag w:uri="urn:schemas-microsoft-com:office:smarttags" w:element="metricconverter">
        <w:smartTagPr>
          <w:attr w:name="ProductID" w:val="2014 г"/>
        </w:smartTagPr>
        <w:r w:rsidRPr="00761314">
          <w:rPr>
            <w:rFonts w:ascii="Times New Roman" w:hAnsi="Times New Roman" w:cs="Times New Roman"/>
            <w:color w:val="000000" w:themeColor="text1"/>
            <w:sz w:val="28"/>
            <w:szCs w:val="28"/>
          </w:rPr>
          <w:t>2014 г</w:t>
        </w:r>
      </w:smartTag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 </w:t>
      </w:r>
      <w:proofErr w:type="gramStart"/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5F01DC"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начале</w:t>
      </w:r>
      <w:proofErr w:type="gramEnd"/>
      <w:r w:rsidR="005F01DC"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761314">
          <w:rPr>
            <w:rFonts w:ascii="Times New Roman" w:hAnsi="Times New Roman" w:cs="Times New Roman"/>
            <w:color w:val="000000" w:themeColor="text1"/>
            <w:sz w:val="28"/>
            <w:szCs w:val="28"/>
          </w:rPr>
          <w:t>2015 г</w:t>
        </w:r>
      </w:smartTag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положение </w:t>
      </w:r>
      <w:r w:rsidR="005F01DC"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ухудшилось, началась р</w:t>
      </w:r>
      <w:r w:rsidR="005F01DC"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F01DC"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цессия – 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снижение </w:t>
      </w:r>
      <w:r w:rsidR="005F01DC"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объемов ВВП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, инвестиций, реальных доходов. Этот переход к стагнации и рецессии сопровождался ускорением инфляции – ростом потр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бительских цен. В результате возник негативный процесс стагфляции.</w:t>
      </w:r>
    </w:p>
    <w:p w:rsidR="00BB58CC" w:rsidRPr="00761314" w:rsidRDefault="005F01DC" w:rsidP="00BB58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6C7389"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езко ухудшилось финансовое состояние экономики, начал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ось</w:t>
      </w:r>
      <w:r w:rsidR="006C7389"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сокращени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C7389"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золотовалютных резервов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C7389"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выросла задолженность предприятий, организаций и населения по кредитам, </w:t>
      </w:r>
      <w:r w:rsidR="007B242B"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упали</w:t>
      </w:r>
      <w:r w:rsidR="006C7389"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финансовы</w:t>
      </w:r>
      <w:r w:rsidR="007B242B"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C7389"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</w:t>
      </w:r>
      <w:r w:rsidR="007B242B"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6C7389"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предприятий и орган</w:t>
      </w:r>
      <w:r w:rsidR="006C7389"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C7389"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заций, замедлился рост доходов и расходов государственного бюджета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242B"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6C7389"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кр</w:t>
      </w:r>
      <w:r w:rsidR="006C7389"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C7389"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дитных средств.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7389"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Фондовый рынок сокра</w:t>
      </w:r>
      <w:r w:rsidR="007B242B"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тился</w:t>
      </w:r>
      <w:r w:rsidR="006C7389"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B242B"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снизилась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7389"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капитализация кру</w:t>
      </w:r>
      <w:r w:rsidR="006C7389"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6C7389"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ных предприятий</w:t>
      </w:r>
      <w:r w:rsidR="007B242B"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7389"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банков. </w:t>
      </w:r>
      <w:r w:rsidR="00BB58CC" w:rsidRPr="00761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Налоговая нагрузка на предприятия повысилась (с</w:t>
      </w:r>
      <w:r w:rsidR="00BB58CC" w:rsidRPr="00761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BB58CC" w:rsidRPr="00761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циальные страховые платежи, налог на дивиденды, акцизы, госпошлины). </w:t>
      </w:r>
    </w:p>
    <w:p w:rsidR="00A52853" w:rsidRPr="00761314" w:rsidRDefault="006C7389" w:rsidP="006C738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4 г"/>
        </w:smartTagPr>
        <w:r w:rsidRPr="00761314">
          <w:rPr>
            <w:rFonts w:ascii="Times New Roman" w:hAnsi="Times New Roman" w:cs="Times New Roman"/>
            <w:color w:val="000000" w:themeColor="text1"/>
            <w:sz w:val="28"/>
            <w:szCs w:val="28"/>
          </w:rPr>
          <w:t>2014 г</w:t>
        </w:r>
      </w:smartTag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произошла </w:t>
      </w:r>
      <w:r w:rsidR="003A6F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почти двукратная 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девальвация рубля к доллару и е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ро. </w:t>
      </w:r>
      <w:r w:rsidR="005F01DC"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Сократился приток валюты в Россию в результате снижения цен на нефть и газ, </w:t>
      </w:r>
      <w:r w:rsidR="003A6F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экспорт </w:t>
      </w:r>
      <w:r w:rsidR="005F01DC"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которы</w:t>
      </w:r>
      <w:r w:rsidR="003A6F55">
        <w:rPr>
          <w:rFonts w:ascii="Times New Roman" w:hAnsi="Times New Roman" w:cs="Times New Roman"/>
          <w:color w:val="000000" w:themeColor="text1"/>
          <w:sz w:val="28"/>
          <w:szCs w:val="28"/>
        </w:rPr>
        <w:t>х обеспечивае</w:t>
      </w:r>
      <w:r w:rsidR="005F01DC"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более 2/3 валютной выручки страны. 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</w:t>
      </w:r>
      <w:r w:rsidR="007B242B"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роста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ключевой ставки </w:t>
      </w:r>
      <w:r w:rsidR="005F01DC"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Банка России 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8,5% до 17% надежды на экономический и социальный рост рухнули, и экономическая активность резко </w:t>
      </w:r>
      <w:r w:rsidR="007B242B"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па</w:t>
      </w:r>
      <w:r w:rsidR="007B242B"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ла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C7389" w:rsidRPr="00761314" w:rsidRDefault="006C7389" w:rsidP="006C7389">
      <w:pPr>
        <w:spacing w:after="0" w:line="360" w:lineRule="auto"/>
        <w:ind w:firstLine="567"/>
        <w:jc w:val="both"/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Негативное влияние оказывает </w:t>
      </w:r>
      <w:r w:rsidR="00A52853"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возрастающий 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отток капитала, связанный с </w:t>
      </w:r>
      <w:r w:rsidR="00A52853"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крупными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корпоративным</w:t>
      </w:r>
      <w:r w:rsidR="00A52853"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долг</w:t>
      </w:r>
      <w:r w:rsidR="00A52853"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A52853"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2853"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российских 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предприятий и организаций западным инвесторам.</w:t>
      </w:r>
      <w:r w:rsidR="00A52853"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Значительное ухудшают социально-экономическое п</w:t>
      </w:r>
      <w:r w:rsidR="00A52853"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52853"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ложение России, особенно в части сокращения возможностей привлечения д</w:t>
      </w:r>
      <w:r w:rsidR="00A52853"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52853"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полнительного финансирования и инвестиций в экономику, западные санкции (их влияние оценивается в размере 20-30%). С</w:t>
      </w:r>
      <w:r w:rsidRPr="00761314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окращение инвестиций во мн</w:t>
      </w:r>
      <w:r w:rsidRPr="00761314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Pr="00761314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гом предопределя</w:t>
      </w:r>
      <w:r w:rsidR="00A52853" w:rsidRPr="00761314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Pr="00761314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т </w:t>
      </w:r>
      <w:r w:rsidR="00A52853" w:rsidRPr="00761314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длительную </w:t>
      </w:r>
      <w:r w:rsidRPr="00761314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стагнаци</w:t>
      </w:r>
      <w:r w:rsidR="00A52853" w:rsidRPr="00761314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ю</w:t>
      </w:r>
      <w:r w:rsidRPr="00761314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 рецесси</w:t>
      </w:r>
      <w:r w:rsidR="00A52853" w:rsidRPr="00761314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ю</w:t>
      </w:r>
      <w:r w:rsidR="009E3535" w:rsidRPr="00761314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России</w:t>
      </w:r>
      <w:r w:rsidRPr="00761314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</w:t>
      </w:r>
    </w:p>
    <w:p w:rsidR="00A52853" w:rsidRPr="00761314" w:rsidRDefault="00A52853" w:rsidP="0047370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Однако о</w:t>
      </w:r>
      <w:r w:rsidR="006C7389"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сновные причины ухудшения социально-экономического разв</w:t>
      </w:r>
      <w:r w:rsidR="006C7389"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C7389"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тия – внутренние, связанные с неадекватностью денежно-</w:t>
      </w:r>
      <w:r w:rsidR="005F01DC"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кредитной</w:t>
      </w:r>
      <w:r w:rsidR="006C7389"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политики Банка</w:t>
      </w:r>
      <w:r w:rsidR="005F01DC"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</w:t>
      </w:r>
      <w:r w:rsidR="006C7389"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, бюджетно</w:t>
      </w:r>
      <w:r w:rsidR="00473708"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-налоговой</w:t>
      </w:r>
      <w:r w:rsidR="006C7389"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7389" w:rsidRPr="00761314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политики Министерства финансов, безде</w:t>
      </w:r>
      <w:r w:rsidR="006C7389" w:rsidRPr="00761314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й</w:t>
      </w:r>
      <w:r w:rsidR="006C7389" w:rsidRPr="00761314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ствием государства в инвестиционной сфере и стимулировании экономического роста, в регулировании валютного рынка</w:t>
      </w:r>
      <w:r w:rsidR="00473708" w:rsidRPr="00761314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6C7389" w:rsidRPr="00761314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осуществле</w:t>
      </w:r>
      <w:r w:rsidR="00473708" w:rsidRPr="00761314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нии структурных </w:t>
      </w:r>
      <w:r w:rsidR="006C7389" w:rsidRPr="00761314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реформ.</w:t>
      </w:r>
      <w:r w:rsidR="00473708" w:rsidRPr="00761314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473708" w:rsidRPr="00761314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Т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аргетировани</w:t>
      </w:r>
      <w:r w:rsidR="00473708"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proofErr w:type="spellEnd"/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инфляции и плавающ</w:t>
      </w:r>
      <w:r w:rsidR="00473708"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курс</w:t>
      </w:r>
      <w:r w:rsidR="00473708"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рубля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, бездефицитн</w:t>
      </w:r>
      <w:r w:rsidR="00473708"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</w:t>
      </w:r>
      <w:r w:rsidR="00473708"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сокращение 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расходов</w:t>
      </w:r>
      <w:r w:rsidR="00473708"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инвестиций, прежде всего, в реальный сектор эконом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ки привел</w:t>
      </w:r>
      <w:r w:rsidR="00473708"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результатам, которые оказались обратными желаемым. </w:t>
      </w:r>
    </w:p>
    <w:p w:rsidR="00A8298B" w:rsidRPr="00761314" w:rsidRDefault="00A8298B" w:rsidP="009E3535">
      <w:pPr>
        <w:spacing w:after="0" w:line="360" w:lineRule="auto"/>
        <w:ind w:firstLine="567"/>
        <w:jc w:val="both"/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A8298B" w:rsidRPr="00761314" w:rsidRDefault="00A8298B" w:rsidP="00A8298B">
      <w:pPr>
        <w:spacing w:after="0" w:line="360" w:lineRule="auto"/>
        <w:jc w:val="center"/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</w:pPr>
      <w:r w:rsidRPr="00761314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2. Антикризисный план Правительства</w:t>
      </w:r>
    </w:p>
    <w:p w:rsidR="00075EED" w:rsidRPr="00761314" w:rsidRDefault="009E3535" w:rsidP="009E353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1314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сложившихся кризисных условиях </w:t>
      </w:r>
      <w:r w:rsidR="005C01E9"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Правительство 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России </w:t>
      </w:r>
      <w:r w:rsidR="005C01E9"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разработало Антикризисный план, 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который в целом был одобрен</w:t>
      </w:r>
      <w:r w:rsidR="00553F7D"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01E9"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Прези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дентом</w:t>
      </w:r>
      <w:r w:rsidR="005C01E9"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8298B"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ближа</w:t>
      </w:r>
      <w:r w:rsidR="00A8298B"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A8298B"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шее время этот план будет доработан и утвержден Президентом.</w:t>
      </w:r>
    </w:p>
    <w:p w:rsidR="007E41B5" w:rsidRPr="00761314" w:rsidRDefault="00553F7D" w:rsidP="009E353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Правительство объявило, что </w:t>
      </w:r>
      <w:r w:rsidR="00686ECA" w:rsidRPr="00761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направит на</w:t>
      </w:r>
      <w:r w:rsidRPr="00761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борьб</w:t>
      </w:r>
      <w:r w:rsidR="00686ECA" w:rsidRPr="00761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761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кризисом 1,4 трлн</w:t>
      </w:r>
      <w:r w:rsidR="00686ECA" w:rsidRPr="00761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761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 </w:t>
      </w:r>
      <w:r w:rsidR="009E3535" w:rsidRPr="00761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</w:t>
      </w:r>
      <w:r w:rsidR="007E41B5" w:rsidRPr="00761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– деньги не прямого расхода федерального бюджета. Есть часть непрямых расходов, часть предусматривается в виде выделения государственных гара</w:t>
      </w:r>
      <w:r w:rsidR="007E41B5" w:rsidRPr="00761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7E41B5" w:rsidRPr="00761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тий, часть – </w:t>
      </w:r>
      <w:r w:rsidR="009E3535" w:rsidRPr="00761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 </w:t>
      </w:r>
      <w:r w:rsidR="007E41B5" w:rsidRPr="00761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средства Фонда национального благосостояния.</w:t>
      </w:r>
      <w:r w:rsidR="009E3535" w:rsidRPr="00761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Антикризи</w:t>
      </w:r>
      <w:r w:rsidR="009E3535" w:rsidRPr="00761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9E3535" w:rsidRPr="00761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ный план включает поддержку банков и моногородов, рынка труда и малого бизнеса</w:t>
      </w:r>
      <w:r w:rsidR="008B22D1" w:rsidRPr="00761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также </w:t>
      </w:r>
      <w:r w:rsidR="008B22D1"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агропрома, промышленности, фармацевтики. Эти меры имеют в целом «пожарный» характер, во многом «отыгрывают» девальвацию рубля</w:t>
      </w:r>
      <w:r w:rsidR="009E3535" w:rsidRPr="00761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8B22D1" w:rsidRPr="00761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этом с</w:t>
      </w:r>
      <w:r w:rsidRPr="00761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писок</w:t>
      </w:r>
      <w:r w:rsidR="007E41B5" w:rsidRPr="00761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61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антикризисных мер </w:t>
      </w:r>
      <w:r w:rsidR="009E3535" w:rsidRPr="00761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пока </w:t>
      </w:r>
      <w:r w:rsidRPr="00761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окончательно не составлен. </w:t>
      </w:r>
    </w:p>
    <w:p w:rsidR="00463F7F" w:rsidRPr="00761314" w:rsidRDefault="00463F7F" w:rsidP="007B242B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761314">
        <w:rPr>
          <w:color w:val="000000" w:themeColor="text1"/>
          <w:sz w:val="28"/>
          <w:szCs w:val="28"/>
        </w:rPr>
        <w:t xml:space="preserve">Самая крупная из предлагаемых мер – это </w:t>
      </w:r>
      <w:proofErr w:type="spellStart"/>
      <w:r w:rsidRPr="00761314">
        <w:rPr>
          <w:color w:val="000000" w:themeColor="text1"/>
          <w:sz w:val="28"/>
          <w:szCs w:val="28"/>
        </w:rPr>
        <w:t>докапитализация</w:t>
      </w:r>
      <w:proofErr w:type="spellEnd"/>
      <w:r w:rsidRPr="00761314">
        <w:rPr>
          <w:color w:val="000000" w:themeColor="text1"/>
          <w:sz w:val="28"/>
          <w:szCs w:val="28"/>
        </w:rPr>
        <w:t xml:space="preserve"> банков на 250 млрд. руб. из Фонда национального благосостояния и на 1 трлн. руб. – облиг</w:t>
      </w:r>
      <w:r w:rsidRPr="00761314">
        <w:rPr>
          <w:color w:val="000000" w:themeColor="text1"/>
          <w:sz w:val="28"/>
          <w:szCs w:val="28"/>
        </w:rPr>
        <w:t>а</w:t>
      </w:r>
      <w:r w:rsidRPr="00761314">
        <w:rPr>
          <w:color w:val="000000" w:themeColor="text1"/>
          <w:sz w:val="28"/>
          <w:szCs w:val="28"/>
        </w:rPr>
        <w:t>циями федерального займа (через бюджетный дефицит будущих периодов). Т</w:t>
      </w:r>
      <w:r w:rsidRPr="00761314">
        <w:rPr>
          <w:color w:val="000000" w:themeColor="text1"/>
          <w:sz w:val="28"/>
          <w:szCs w:val="28"/>
        </w:rPr>
        <w:t>а</w:t>
      </w:r>
      <w:r w:rsidRPr="00761314">
        <w:rPr>
          <w:color w:val="000000" w:themeColor="text1"/>
          <w:sz w:val="28"/>
          <w:szCs w:val="28"/>
        </w:rPr>
        <w:t xml:space="preserve">кие облигации нужны для приведения балансов в соответствие с требованиями Банка России и как залоговая база при привлечении денег от Банка России. </w:t>
      </w:r>
    </w:p>
    <w:p w:rsidR="00553F7D" w:rsidRPr="00761314" w:rsidRDefault="001847FF" w:rsidP="007B242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</w:t>
      </w:r>
      <w:r w:rsidR="003A6F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ЭР</w:t>
      </w:r>
      <w:r w:rsidR="00CD74EC" w:rsidRPr="00761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A6F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должен</w:t>
      </w:r>
      <w:r w:rsidRPr="00761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представить новый Прогноз социально-экономического ра</w:t>
      </w:r>
      <w:r w:rsidRPr="00761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761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вития. К концу февраля будут подготовлены поправки к бюджет</w:t>
      </w:r>
      <w:r w:rsidR="007B242B" w:rsidRPr="00761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761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2015 г</w:t>
      </w:r>
      <w:r w:rsidR="003F2E29" w:rsidRPr="00761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7B242B" w:rsidRPr="00761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7B242B" w:rsidRPr="00761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7B242B" w:rsidRPr="00761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кие изменения </w:t>
      </w:r>
      <w:r w:rsidR="00686ECA" w:rsidRPr="00761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связ</w:t>
      </w:r>
      <w:r w:rsidR="007B242B" w:rsidRPr="00761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ываются </w:t>
      </w:r>
      <w:r w:rsidR="00686ECA" w:rsidRPr="00761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</w:t>
      </w:r>
      <w:r w:rsidR="00553F7D" w:rsidRPr="00761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дешев</w:t>
      </w:r>
      <w:r w:rsidR="00686ECA" w:rsidRPr="00761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="00553F7D" w:rsidRPr="00761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нефть</w:t>
      </w:r>
      <w:r w:rsidR="00686ECA" w:rsidRPr="00761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3F2E29" w:rsidRPr="00761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686ECA" w:rsidRPr="00761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сокращением доходов </w:t>
      </w:r>
      <w:r w:rsidR="00553F7D" w:rsidRPr="00761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низки</w:t>
      </w:r>
      <w:r w:rsidR="00686ECA" w:rsidRPr="00761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553F7D" w:rsidRPr="00761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внутренни</w:t>
      </w:r>
      <w:r w:rsidR="00686ECA" w:rsidRPr="00761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553F7D" w:rsidRPr="00761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86ECA" w:rsidRPr="00761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инвестиционным и потребительским </w:t>
      </w:r>
      <w:r w:rsidR="00553F7D" w:rsidRPr="00761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спрос</w:t>
      </w:r>
      <w:r w:rsidR="00686ECA" w:rsidRPr="00761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="00553F7D" w:rsidRPr="00761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30238A" w:rsidRPr="00761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Ожидается, что </w:t>
      </w:r>
      <w:r w:rsidR="00553F7D" w:rsidRPr="00761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</w:t>
      </w:r>
      <w:r w:rsidR="00553F7D" w:rsidRPr="00761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553F7D" w:rsidRPr="00761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кие цены на нефть </w:t>
      </w:r>
      <w:r w:rsidR="007B242B" w:rsidRPr="00761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(около 40 долл. за баррель) </w:t>
      </w:r>
      <w:r w:rsidR="00553F7D" w:rsidRPr="00761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сохранятся долго</w:t>
      </w:r>
      <w:r w:rsidR="0030238A" w:rsidRPr="00761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снизятся п</w:t>
      </w:r>
      <w:r w:rsidR="0030238A" w:rsidRPr="00761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30238A" w:rsidRPr="00761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ступления от </w:t>
      </w:r>
      <w:r w:rsidR="00686ECA" w:rsidRPr="00761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ее </w:t>
      </w:r>
      <w:r w:rsidR="0030238A" w:rsidRPr="00761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экспорта</w:t>
      </w:r>
      <w:r w:rsidR="003F2E29" w:rsidRPr="00761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686ECA" w:rsidRPr="00761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сокра</w:t>
      </w:r>
      <w:r w:rsidR="003F2E29" w:rsidRPr="00761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тятся</w:t>
      </w:r>
      <w:r w:rsidR="00686ECA" w:rsidRPr="00761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инвестиционные и иные расходы</w:t>
      </w:r>
      <w:r w:rsidR="00553F7D" w:rsidRPr="00761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686ECA" w:rsidRPr="00761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ра</w:t>
      </w:r>
      <w:r w:rsidR="00686ECA" w:rsidRPr="00761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686ECA" w:rsidRPr="00761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личным оценкам, в России в 2015 г</w:t>
      </w:r>
      <w:r w:rsidR="003F2E29" w:rsidRPr="00761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686ECA" w:rsidRPr="00761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ожидается 3-4% </w:t>
      </w:r>
      <w:r w:rsidR="00553F7D" w:rsidRPr="00761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экономически</w:t>
      </w:r>
      <w:r w:rsidR="00686ECA" w:rsidRPr="00761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553F7D" w:rsidRPr="00761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спад. </w:t>
      </w:r>
    </w:p>
    <w:p w:rsidR="00553F7D" w:rsidRPr="00761314" w:rsidRDefault="004F037A" w:rsidP="0030238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Тем не менее, как утверждает Правительство, опасности дефолта пока </w:t>
      </w:r>
      <w:r w:rsidR="00092431" w:rsidRPr="00761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</w:t>
      </w:r>
      <w:r w:rsidR="003A6F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092431" w:rsidRPr="00761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A6F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092431" w:rsidRPr="00761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</w:t>
      </w:r>
      <w:r w:rsidRPr="00761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потребительских цен </w:t>
      </w:r>
      <w:r w:rsidR="00092431" w:rsidRPr="00761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будет сдерживаться</w:t>
      </w:r>
      <w:r w:rsidRPr="00761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безработица и госдолг относ</w:t>
      </w:r>
      <w:r w:rsidRPr="00761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761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тельно низкие, рубль прекратит падение при стабилизации цены на нефть.</w:t>
      </w:r>
      <w:r w:rsidR="00B11907" w:rsidRPr="00761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86ECA" w:rsidRPr="00761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</w:t>
      </w:r>
      <w:r w:rsidR="00686ECA" w:rsidRPr="00761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686ECA" w:rsidRPr="00761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кой ситуации</w:t>
      </w:r>
      <w:r w:rsidR="00553F7D" w:rsidRPr="00761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бюджетные и резервные средства </w:t>
      </w:r>
      <w:r w:rsidR="00092431" w:rsidRPr="00761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будут направляться </w:t>
      </w:r>
      <w:r w:rsidR="00553F7D" w:rsidRPr="00761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наиболее важные приоритеты. </w:t>
      </w:r>
      <w:r w:rsidR="0030238A" w:rsidRPr="00761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553F7D" w:rsidRPr="00761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11907" w:rsidRPr="00761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="00553F7D" w:rsidRPr="00761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квартале 2015 г</w:t>
      </w:r>
      <w:r w:rsidR="00B11907" w:rsidRPr="00761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553F7D" w:rsidRPr="00761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ключевой приоритет – стабильность банковской системы</w:t>
      </w:r>
      <w:r w:rsidR="00686ECA" w:rsidRPr="00761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</w:t>
      </w:r>
      <w:r w:rsidR="00553F7D" w:rsidRPr="00761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целом в 2015 г</w:t>
      </w:r>
      <w:r w:rsidR="00B11907" w:rsidRPr="00761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553F7D" w:rsidRPr="00761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поддержание стабильности финанс</w:t>
      </w:r>
      <w:r w:rsidR="00553F7D" w:rsidRPr="00761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553F7D" w:rsidRPr="00761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во-бюджетной системы. </w:t>
      </w:r>
      <w:r w:rsidR="00092431" w:rsidRPr="00761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Финансовые возможности для этого </w:t>
      </w:r>
      <w:r w:rsidR="00686ECA" w:rsidRPr="00761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имеются</w:t>
      </w:r>
      <w:r w:rsidR="00553F7D" w:rsidRPr="00761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B79BE" w:rsidRPr="00761314" w:rsidRDefault="00AB79BE" w:rsidP="006D2BE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сожалению, пока что единственный реальный источник внутренних и</w:t>
      </w:r>
      <w:r w:rsidRPr="00761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761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вестиций – это накопленные резервы, находящиеся у государства. В целом с</w:t>
      </w:r>
      <w:r w:rsidRPr="00761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761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туация схожа с кризисом 2008 г., когда Россия решала проблемы исключител</w:t>
      </w:r>
      <w:r w:rsidRPr="00761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761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 собственными средствами – институтами развития (госбанками и </w:t>
      </w:r>
      <w:proofErr w:type="spellStart"/>
      <w:r w:rsidRPr="00761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госкорп</w:t>
      </w:r>
      <w:r w:rsidRPr="00761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761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рациями</w:t>
      </w:r>
      <w:proofErr w:type="spellEnd"/>
      <w:r w:rsidRPr="00761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и имеющимися резервами. Однако с тех пор не изменилась структура российской экономики</w:t>
      </w:r>
      <w:r w:rsidR="006D2BEB" w:rsidRPr="00761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при благоприятной внешнеэкономической конъюнкт</w:t>
      </w:r>
      <w:r w:rsidR="006D2BEB" w:rsidRPr="00761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6D2BEB" w:rsidRPr="00761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 уйти от сырьевой модели не удалось. </w:t>
      </w:r>
      <w:r w:rsidRPr="00761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– главная проблема, решение кот</w:t>
      </w:r>
      <w:r w:rsidRPr="00761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761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рой требует б</w:t>
      </w:r>
      <w:r w:rsidRPr="0076131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</w:t>
      </w:r>
      <w:r w:rsidRPr="00761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льших инвестиций, чем имеется в резерве у государства.</w:t>
      </w:r>
    </w:p>
    <w:p w:rsidR="00544EBA" w:rsidRPr="00761314" w:rsidRDefault="00544EBA" w:rsidP="006D2BE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4EBA" w:rsidRPr="00761314" w:rsidRDefault="00544EBA" w:rsidP="00544EB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613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3. </w:t>
      </w:r>
      <w:r w:rsidR="005E21C2" w:rsidRPr="007613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Стимулирование внутреннего спроса</w:t>
      </w:r>
    </w:p>
    <w:p w:rsidR="00553F7D" w:rsidRPr="00761314" w:rsidRDefault="004F037A" w:rsidP="0030238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расчетам Правительства, кризис</w:t>
      </w:r>
      <w:r w:rsidR="00553F7D" w:rsidRPr="00761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российской экономики продлится два года</w:t>
      </w:r>
      <w:r w:rsidR="00092431" w:rsidRPr="00761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до 2017 г</w:t>
      </w:r>
      <w:r w:rsidRPr="00761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092431" w:rsidRPr="00761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Однако н</w:t>
      </w:r>
      <w:r w:rsidRPr="00761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адо учитывать, что </w:t>
      </w:r>
      <w:r w:rsidR="00553F7D" w:rsidRPr="00761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это время </w:t>
      </w:r>
      <w:r w:rsidRPr="00761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наши компании п</w:t>
      </w:r>
      <w:r w:rsidRPr="00761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761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теряют ряд внешних рынков, а </w:t>
      </w:r>
      <w:r w:rsidR="00553F7D" w:rsidRPr="00761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иностранны</w:t>
      </w:r>
      <w:r w:rsidRPr="00761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553F7D" w:rsidRPr="00761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компании частично свернут бизнес в России</w:t>
      </w:r>
      <w:r w:rsidRPr="00761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092431" w:rsidRPr="00761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связи с этим</w:t>
      </w:r>
      <w:r w:rsidRPr="00761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остро встают вопросы о </w:t>
      </w:r>
      <w:r w:rsidRPr="00761314">
        <w:rPr>
          <w:rFonts w:ascii="Times New Roman" w:hAnsi="Times New Roman"/>
          <w:color w:val="000000" w:themeColor="text1"/>
          <w:sz w:val="28"/>
          <w:szCs w:val="28"/>
        </w:rPr>
        <w:t>внутренних и внешних исто</w:t>
      </w:r>
      <w:r w:rsidRPr="00761314">
        <w:rPr>
          <w:rFonts w:ascii="Times New Roman" w:hAnsi="Times New Roman"/>
          <w:color w:val="000000" w:themeColor="text1"/>
          <w:sz w:val="28"/>
          <w:szCs w:val="28"/>
        </w:rPr>
        <w:t>ч</w:t>
      </w:r>
      <w:r w:rsidRPr="00761314">
        <w:rPr>
          <w:rFonts w:ascii="Times New Roman" w:hAnsi="Times New Roman"/>
          <w:color w:val="000000" w:themeColor="text1"/>
          <w:sz w:val="28"/>
          <w:szCs w:val="28"/>
        </w:rPr>
        <w:t xml:space="preserve">никах инвестиций, импортозамещении и наращивания инвестиций в реальный </w:t>
      </w:r>
      <w:r w:rsidRPr="00761314">
        <w:rPr>
          <w:rFonts w:ascii="Times New Roman" w:hAnsi="Times New Roman"/>
          <w:color w:val="000000" w:themeColor="text1"/>
          <w:sz w:val="28"/>
          <w:szCs w:val="28"/>
        </w:rPr>
        <w:lastRenderedPageBreak/>
        <w:t>сектор.</w:t>
      </w:r>
      <w:r w:rsidR="00B026F8" w:rsidRPr="00761314">
        <w:rPr>
          <w:rFonts w:ascii="Times New Roman" w:hAnsi="Times New Roman"/>
          <w:color w:val="000000" w:themeColor="text1"/>
          <w:sz w:val="28"/>
          <w:szCs w:val="28"/>
        </w:rPr>
        <w:t xml:space="preserve"> Без инвестиций практически невозможно преодолеть последствия пад</w:t>
      </w:r>
      <w:r w:rsidR="00B026F8" w:rsidRPr="00761314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B026F8" w:rsidRPr="00761314">
        <w:rPr>
          <w:rFonts w:ascii="Times New Roman" w:hAnsi="Times New Roman"/>
          <w:color w:val="000000" w:themeColor="text1"/>
          <w:sz w:val="28"/>
          <w:szCs w:val="28"/>
        </w:rPr>
        <w:t>ния цены на нефть и курса рубля, роста ключевой ставки, цен и инфляции.</w:t>
      </w:r>
    </w:p>
    <w:p w:rsidR="006D269E" w:rsidRPr="00761314" w:rsidRDefault="006D2BEB" w:rsidP="006D269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Преодоление </w:t>
      </w:r>
      <w:r w:rsidR="003A6F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этих 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негативных последствий требует комплексного подхода. Антикризисный план должен был бы представлять собой «дорожную карту» по переводу экономики России в режим 3-4% экономического роста в самое бл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жайшее время. Необходимо обеспечить не просто стабильность, а устойчивое развитие экономики при самой низкой цене на нефть</w:t>
      </w:r>
      <w:r w:rsidRPr="00761314">
        <w:rPr>
          <w:rFonts w:ascii="Times New Roman" w:hAnsi="Times New Roman"/>
          <w:color w:val="000000" w:themeColor="text1"/>
          <w:sz w:val="28"/>
          <w:szCs w:val="28"/>
        </w:rPr>
        <w:t xml:space="preserve"> (в районе 40 долл.)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</w:p>
    <w:p w:rsidR="00544EBA" w:rsidRPr="00761314" w:rsidRDefault="00544EBA" w:rsidP="00544EB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1314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При этом в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осстановление устойчивого экономического развития, включая задачу сохранения и возможного расширения спроса в экономике в </w:t>
      </w:r>
      <w:smartTag w:uri="urn:schemas-microsoft-com:office:smarttags" w:element="metricconverter">
        <w:smartTagPr>
          <w:attr w:name="ProductID" w:val="2015 г"/>
        </w:smartTagPr>
        <w:r w:rsidRPr="00761314">
          <w:rPr>
            <w:rFonts w:ascii="Times New Roman" w:hAnsi="Times New Roman" w:cs="Times New Roman"/>
            <w:color w:val="000000" w:themeColor="text1"/>
            <w:sz w:val="28"/>
            <w:szCs w:val="28"/>
          </w:rPr>
          <w:t>2015 г</w:t>
        </w:r>
      </w:smartTag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., р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ализуемо только в рамках политики внутренне ориентированного экономич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ского роста, стимулирования внутреннего инвестиционного и потребительского спроса. Поэтому ключевые меры должны быть направлены на поддержание п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требительских расходов населения и инвестиционной активности бизнеса. </w:t>
      </w:r>
    </w:p>
    <w:p w:rsidR="00544EBA" w:rsidRPr="00761314" w:rsidRDefault="00544EBA" w:rsidP="00544EB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стимулирования потребительского спроса необходимо: </w:t>
      </w:r>
    </w:p>
    <w:p w:rsidR="00544EBA" w:rsidRPr="00761314" w:rsidRDefault="00544EBA" w:rsidP="00544EB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сохранение роста социальных расходов бюджета в реальном выражении; </w:t>
      </w:r>
    </w:p>
    <w:p w:rsidR="00544EBA" w:rsidRPr="00761314" w:rsidRDefault="00544EBA" w:rsidP="00544EB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разумное (допустимое) снижение ставок по депозитам; </w:t>
      </w:r>
    </w:p>
    <w:p w:rsidR="00544EBA" w:rsidRPr="00761314" w:rsidRDefault="00544EBA" w:rsidP="00544EB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- субсидирование процентных ставок по кредитам на покупку автомобилей отечественного производства и других товаров длительного пользования, пр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изводимых в России, а также по ипотечным кредитам; </w:t>
      </w:r>
    </w:p>
    <w:p w:rsidR="00544EBA" w:rsidRPr="00761314" w:rsidRDefault="00544EBA" w:rsidP="00544EB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отказ от повышения налогового бремени на доходы населения. </w:t>
      </w:r>
    </w:p>
    <w:p w:rsidR="00544EBA" w:rsidRPr="00761314" w:rsidRDefault="00544EBA" w:rsidP="00544EB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Для поддержания инвестиционного спроса целесообразно:</w:t>
      </w:r>
    </w:p>
    <w:p w:rsidR="00DD08B9" w:rsidRPr="00761314" w:rsidRDefault="00480425" w:rsidP="00544EB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1314">
        <w:rPr>
          <w:rFonts w:ascii="Times New Roman" w:hAnsi="Times New Roman"/>
          <w:color w:val="000000" w:themeColor="text1"/>
          <w:sz w:val="28"/>
          <w:szCs w:val="28"/>
        </w:rPr>
        <w:t xml:space="preserve">- поддержка малого и среднего бизнеса, </w:t>
      </w:r>
      <w:r w:rsidR="00DD08B9" w:rsidRPr="00761314">
        <w:rPr>
          <w:rFonts w:ascii="Times New Roman" w:hAnsi="Times New Roman"/>
          <w:color w:val="000000" w:themeColor="text1"/>
          <w:sz w:val="28"/>
          <w:szCs w:val="28"/>
        </w:rPr>
        <w:t xml:space="preserve">направленная на </w:t>
      </w:r>
      <w:r w:rsidR="003A6F55">
        <w:rPr>
          <w:rFonts w:ascii="Times New Roman" w:hAnsi="Times New Roman"/>
          <w:color w:val="000000" w:themeColor="text1"/>
          <w:sz w:val="28"/>
          <w:szCs w:val="28"/>
        </w:rPr>
        <w:t>мобилизацию</w:t>
      </w:r>
      <w:r w:rsidRPr="007613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A6F55">
        <w:rPr>
          <w:rFonts w:ascii="Times New Roman" w:hAnsi="Times New Roman"/>
          <w:color w:val="000000" w:themeColor="text1"/>
          <w:sz w:val="28"/>
          <w:szCs w:val="28"/>
        </w:rPr>
        <w:t xml:space="preserve">его </w:t>
      </w:r>
      <w:r w:rsidRPr="00761314">
        <w:rPr>
          <w:rFonts w:ascii="Times New Roman" w:hAnsi="Times New Roman"/>
          <w:color w:val="000000" w:themeColor="text1"/>
          <w:sz w:val="28"/>
          <w:szCs w:val="28"/>
        </w:rPr>
        <w:t xml:space="preserve">собственных средств за счет </w:t>
      </w:r>
      <w:r w:rsidR="00DD08B9" w:rsidRPr="00761314">
        <w:rPr>
          <w:rFonts w:ascii="Times New Roman" w:hAnsi="Times New Roman"/>
          <w:color w:val="000000" w:themeColor="text1"/>
          <w:sz w:val="28"/>
          <w:szCs w:val="28"/>
        </w:rPr>
        <w:t>проектного финансирования, льготного кредит</w:t>
      </w:r>
      <w:r w:rsidR="00DD08B9" w:rsidRPr="00761314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DD08B9" w:rsidRPr="00761314">
        <w:rPr>
          <w:rFonts w:ascii="Times New Roman" w:hAnsi="Times New Roman"/>
          <w:color w:val="000000" w:themeColor="text1"/>
          <w:sz w:val="28"/>
          <w:szCs w:val="28"/>
        </w:rPr>
        <w:t>вания, субсидирования ставок</w:t>
      </w:r>
      <w:r w:rsidRPr="00761314">
        <w:rPr>
          <w:rFonts w:ascii="Times New Roman" w:hAnsi="Times New Roman"/>
          <w:color w:val="000000" w:themeColor="text1"/>
          <w:sz w:val="28"/>
          <w:szCs w:val="28"/>
        </w:rPr>
        <w:t>, снижения налогов, сокращения проверок</w:t>
      </w:r>
      <w:r w:rsidR="00DD08B9" w:rsidRPr="00761314">
        <w:rPr>
          <w:rFonts w:ascii="Times New Roman" w:hAnsi="Times New Roman"/>
          <w:color w:val="000000" w:themeColor="text1"/>
          <w:sz w:val="28"/>
          <w:szCs w:val="28"/>
        </w:rPr>
        <w:t>;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44EBA" w:rsidRPr="00761314" w:rsidRDefault="00544EBA" w:rsidP="00544EB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- применение налогового стимулирования инвестиционных проектов</w:t>
      </w:r>
      <w:r w:rsidR="00DD08B9"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, прежде всего – в сфере высоких технологий и инфраструктурных объектов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44EBA" w:rsidRPr="00761314" w:rsidRDefault="00544EBA" w:rsidP="00544EB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- снижение/субсидирование ставок по кредитам в отношении импортоз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мещающих производств (особенно, в агропромышленной сфере); </w:t>
      </w:r>
    </w:p>
    <w:p w:rsidR="00544EBA" w:rsidRPr="00761314" w:rsidRDefault="00544EBA" w:rsidP="00544EB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- реализация проектов по строительству объектов инфраструктуры;</w:t>
      </w:r>
    </w:p>
    <w:p w:rsidR="00CB4654" w:rsidRPr="00761314" w:rsidRDefault="00CB4654" w:rsidP="00CB4654">
      <w:pPr>
        <w:pStyle w:val="ae"/>
        <w:spacing w:after="0"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61314">
        <w:rPr>
          <w:rFonts w:ascii="Times New Roman" w:hAnsi="Times New Roman"/>
          <w:color w:val="000000" w:themeColor="text1"/>
          <w:sz w:val="28"/>
          <w:szCs w:val="28"/>
        </w:rPr>
        <w:lastRenderedPageBreak/>
        <w:t>- снижение уровней монополизации и спекуляции на товарных и фондовых биржах (усиление работы Федеральной антимонопольной службы);</w:t>
      </w:r>
    </w:p>
    <w:p w:rsidR="006D269E" w:rsidRPr="00761314" w:rsidRDefault="00544EBA" w:rsidP="00544EBA">
      <w:pPr>
        <w:spacing w:after="0" w:line="360" w:lineRule="auto"/>
        <w:ind w:firstLine="567"/>
        <w:jc w:val="both"/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- введение жесткого моратория на рассмотрение любых предложений о п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вышении налоговой нагрузки во всех сферах экономики (при одновременной перестройке налоговой системы с фискальной на стимулирующую).</w:t>
      </w:r>
    </w:p>
    <w:p w:rsidR="00480425" w:rsidRPr="00761314" w:rsidRDefault="00480425" w:rsidP="0048042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Для снятия рисков, связанных с зависимостью многих наукоемких и выс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котехнологичных производств от импорта зарубежного оборудования, матер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алов и комплектующих (поэтому – от колебаний курса рубля), необходимы:</w:t>
      </w:r>
    </w:p>
    <w:p w:rsidR="00480425" w:rsidRPr="00761314" w:rsidRDefault="00480425" w:rsidP="0048042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- ревизия инвестиционных программ и выбор приоритетных проектов;</w:t>
      </w:r>
    </w:p>
    <w:p w:rsidR="00480425" w:rsidRPr="00761314" w:rsidRDefault="00480425" w:rsidP="0048042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- создание уполномоченной организации</w:t>
      </w:r>
      <w:r w:rsidRPr="0076131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для централизованной закупки (лизинга) технологического оборудования зарубежного производства;</w:t>
      </w:r>
    </w:p>
    <w:p w:rsidR="00480425" w:rsidRPr="00761314" w:rsidRDefault="00480425" w:rsidP="0048042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- разработка перечня приоритетных зарубежных компонентов, импортоз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мещение которых в ближайшие годы невозможно, введение моратория на вз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мание ввозных таможенных пошлин в отношении товаров из этого перечня;</w:t>
      </w:r>
    </w:p>
    <w:p w:rsidR="00480425" w:rsidRPr="00761314" w:rsidRDefault="00480425" w:rsidP="0048042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- выделение в рамках проектного финансирования субсидий из федерал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ного бюджета на покрытие расходов, связанных с изменением курса валют;</w:t>
      </w:r>
    </w:p>
    <w:p w:rsidR="005E21C2" w:rsidRPr="00761314" w:rsidRDefault="005E21C2" w:rsidP="005E21C2">
      <w:pPr>
        <w:pStyle w:val="a7"/>
        <w:spacing w:after="0"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61314">
        <w:rPr>
          <w:rFonts w:ascii="Times New Roman" w:hAnsi="Times New Roman"/>
          <w:color w:val="000000" w:themeColor="text1"/>
          <w:sz w:val="28"/>
          <w:szCs w:val="28"/>
        </w:rPr>
        <w:t>- разработка</w:t>
      </w:r>
      <w:r w:rsidRPr="0076131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761314">
        <w:rPr>
          <w:rFonts w:ascii="Times New Roman" w:hAnsi="Times New Roman"/>
          <w:color w:val="000000" w:themeColor="text1"/>
          <w:sz w:val="28"/>
          <w:szCs w:val="28"/>
        </w:rPr>
        <w:t>прозрачного</w:t>
      </w:r>
      <w:r w:rsidRPr="0076131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761314">
        <w:rPr>
          <w:rFonts w:ascii="Times New Roman" w:hAnsi="Times New Roman"/>
          <w:color w:val="000000" w:themeColor="text1"/>
          <w:sz w:val="28"/>
          <w:szCs w:val="28"/>
        </w:rPr>
        <w:t>плана использования резервов (</w:t>
      </w:r>
      <w:r w:rsidR="00CB4654" w:rsidRPr="00761314">
        <w:rPr>
          <w:rFonts w:ascii="Times New Roman" w:hAnsi="Times New Roman"/>
          <w:color w:val="000000" w:themeColor="text1"/>
          <w:sz w:val="28"/>
          <w:szCs w:val="28"/>
        </w:rPr>
        <w:t xml:space="preserve">включая </w:t>
      </w:r>
      <w:r w:rsidRPr="00761314">
        <w:rPr>
          <w:rFonts w:ascii="Times New Roman" w:hAnsi="Times New Roman"/>
          <w:color w:val="000000" w:themeColor="text1"/>
          <w:sz w:val="28"/>
          <w:szCs w:val="28"/>
        </w:rPr>
        <w:t>действия по субсидированию критического импорта</w:t>
      </w:r>
      <w:r w:rsidR="00CB4654" w:rsidRPr="0076131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761314">
        <w:rPr>
          <w:rFonts w:ascii="Times New Roman" w:hAnsi="Times New Roman"/>
          <w:color w:val="000000" w:themeColor="text1"/>
          <w:sz w:val="28"/>
          <w:szCs w:val="28"/>
        </w:rPr>
        <w:t xml:space="preserve"> обслуживани</w:t>
      </w:r>
      <w:r w:rsidR="00CB4654" w:rsidRPr="00761314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761314">
        <w:rPr>
          <w:rFonts w:ascii="Times New Roman" w:hAnsi="Times New Roman"/>
          <w:color w:val="000000" w:themeColor="text1"/>
          <w:sz w:val="28"/>
          <w:szCs w:val="28"/>
        </w:rPr>
        <w:t xml:space="preserve"> внешних долгов для производств, ориентированных на внутренний рынок</w:t>
      </w:r>
      <w:r w:rsidR="00CB4654" w:rsidRPr="00761314">
        <w:rPr>
          <w:rFonts w:ascii="Times New Roman" w:hAnsi="Times New Roman"/>
          <w:color w:val="000000" w:themeColor="text1"/>
          <w:sz w:val="28"/>
          <w:szCs w:val="28"/>
        </w:rPr>
        <w:t>, а также</w:t>
      </w:r>
      <w:r w:rsidRPr="00761314">
        <w:rPr>
          <w:rFonts w:ascii="Times New Roman" w:hAnsi="Times New Roman"/>
          <w:color w:val="000000" w:themeColor="text1"/>
          <w:sz w:val="28"/>
          <w:szCs w:val="28"/>
        </w:rPr>
        <w:t xml:space="preserve"> механизм</w:t>
      </w:r>
      <w:r w:rsidR="00CB4654" w:rsidRPr="00761314">
        <w:rPr>
          <w:rFonts w:ascii="Times New Roman" w:hAnsi="Times New Roman"/>
          <w:color w:val="000000" w:themeColor="text1"/>
          <w:sz w:val="28"/>
          <w:szCs w:val="28"/>
        </w:rPr>
        <w:t xml:space="preserve">ы </w:t>
      </w:r>
      <w:r w:rsidRPr="00761314">
        <w:rPr>
          <w:rFonts w:ascii="Times New Roman" w:hAnsi="Times New Roman"/>
          <w:color w:val="000000" w:themeColor="text1"/>
          <w:sz w:val="28"/>
          <w:szCs w:val="28"/>
        </w:rPr>
        <w:t>пр</w:t>
      </w:r>
      <w:r w:rsidRPr="00761314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761314">
        <w:rPr>
          <w:rFonts w:ascii="Times New Roman" w:hAnsi="Times New Roman"/>
          <w:color w:val="000000" w:themeColor="text1"/>
          <w:sz w:val="28"/>
          <w:szCs w:val="28"/>
        </w:rPr>
        <w:t>тиводействия скачкообразным колебаниям валютного курса</w:t>
      </w:r>
      <w:r w:rsidR="00CB4654" w:rsidRPr="00761314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76131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B79BE" w:rsidRPr="00761314" w:rsidRDefault="00480425" w:rsidP="00480425">
      <w:pPr>
        <w:pStyle w:val="ae"/>
        <w:spacing w:after="0"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61314">
        <w:rPr>
          <w:rFonts w:ascii="Times New Roman" w:hAnsi="Times New Roman"/>
          <w:color w:val="000000" w:themeColor="text1"/>
          <w:sz w:val="28"/>
          <w:szCs w:val="28"/>
        </w:rPr>
        <w:t>- формирование специального механизма переоценки основных произво</w:t>
      </w:r>
      <w:r w:rsidRPr="00761314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761314">
        <w:rPr>
          <w:rFonts w:ascii="Times New Roman" w:hAnsi="Times New Roman"/>
          <w:color w:val="000000" w:themeColor="text1"/>
          <w:sz w:val="28"/>
          <w:szCs w:val="28"/>
        </w:rPr>
        <w:t>ственных фондов (для расчета амортизации для налога на прибыль без увел</w:t>
      </w:r>
      <w:r w:rsidRPr="00761314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761314">
        <w:rPr>
          <w:rFonts w:ascii="Times New Roman" w:hAnsi="Times New Roman"/>
          <w:color w:val="000000" w:themeColor="text1"/>
          <w:sz w:val="28"/>
          <w:szCs w:val="28"/>
        </w:rPr>
        <w:t>чения налоговой базы на сумму переоценки) с целью стимулирования обновл</w:t>
      </w:r>
      <w:r w:rsidRPr="00761314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761314">
        <w:rPr>
          <w:rFonts w:ascii="Times New Roman" w:hAnsi="Times New Roman"/>
          <w:color w:val="000000" w:themeColor="text1"/>
          <w:sz w:val="28"/>
          <w:szCs w:val="28"/>
        </w:rPr>
        <w:t>ния основных фондов высокотехнологичных производств</w:t>
      </w:r>
      <w:r w:rsidR="00674308" w:rsidRPr="007613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8298B" w:rsidRPr="00761314" w:rsidRDefault="00A8298B" w:rsidP="00F949A5">
      <w:pPr>
        <w:pStyle w:val="ae"/>
        <w:spacing w:after="0"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E21C2" w:rsidRPr="00761314" w:rsidRDefault="00CB4654" w:rsidP="00CB4654">
      <w:pPr>
        <w:pStyle w:val="ae"/>
        <w:spacing w:after="0" w:line="360" w:lineRule="auto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61314">
        <w:rPr>
          <w:rFonts w:ascii="Times New Roman" w:hAnsi="Times New Roman"/>
          <w:b/>
          <w:color w:val="000000" w:themeColor="text1"/>
          <w:sz w:val="28"/>
          <w:szCs w:val="28"/>
        </w:rPr>
        <w:t>4. Усиление денежно-кредитной политики</w:t>
      </w:r>
    </w:p>
    <w:p w:rsidR="00674308" w:rsidRPr="00761314" w:rsidRDefault="00674308" w:rsidP="0067430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При ключевой ставке Банка России выше 10% у России нет шансов уск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рить социально-экономическое развитие. Это – запретительная ставка для кр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дитов реальному сектору и населению. Надо снизить ее до уровня возможной годовой инфляции в </w:t>
      </w:r>
      <w:smartTag w:uri="urn:schemas-microsoft-com:office:smarttags" w:element="metricconverter">
        <w:smartTagPr>
          <w:attr w:name="ProductID" w:val="2015 г"/>
        </w:smartTagPr>
        <w:r w:rsidRPr="00761314">
          <w:rPr>
            <w:rFonts w:ascii="Times New Roman" w:hAnsi="Times New Roman" w:cs="Times New Roman"/>
            <w:color w:val="000000" w:themeColor="text1"/>
            <w:sz w:val="28"/>
            <w:szCs w:val="28"/>
          </w:rPr>
          <w:t>2015 г</w:t>
        </w:r>
      </w:smartTag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. – 8% (по прогнозу Банка России). По мере сниж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ния инфляции ставку надо понизить в 2016 г. до 6%, в 2017 г. – до 4%, а также ужесточить условия выдачи кредитов и контроль за их использованием. </w:t>
      </w:r>
    </w:p>
    <w:p w:rsidR="00674308" w:rsidRPr="00761314" w:rsidRDefault="00674308" w:rsidP="00674308">
      <w:pPr>
        <w:keepNext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При реализации мер по снижению инфляции (и поэтому ключевой ста</w:t>
      </w:r>
      <w:r w:rsidR="003A6F5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ки) следует учитывать, что более сильное влияние на инфляцию оказывают факт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ры, на которые Банк России не может оказать воздействие. Эти факторы связ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ны с расходами бюджета (до 40% ВВП через консолидированные бюджеты и внебюджетные фонды), отсутствием конкурентной среды во многих отраслях, наличием государственных и олигархических монополий, ростом тарифов ест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ственных монополий (цены на газ, электричество и другие услуги). </w:t>
      </w:r>
    </w:p>
    <w:p w:rsidR="00674308" w:rsidRPr="00761314" w:rsidRDefault="00674308" w:rsidP="00674308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1314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Для снижения инфляции и начала экономического роста нужны совмес</w:t>
      </w:r>
      <w:r w:rsidRPr="00761314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т</w:t>
      </w:r>
      <w:r w:rsidRPr="00761314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ные действия Банка России и Правительства. Необходимо создать правител</w:t>
      </w:r>
      <w:r w:rsidRPr="00761314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ь</w:t>
      </w:r>
      <w:r w:rsidRPr="00761314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ственно-банковскую комиссию (с рабочим ее органом – агентством), которая могла бы влиять на многие факторы, определяющие инфляцию. Надо составить единую программу действий, в которой одно из центральных мест должен з</w:t>
      </w:r>
      <w:r w:rsidRPr="00761314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Pr="00761314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нять курс на снижение издержек и экономию средств в госсекторе (сейчас этот сектор составляет 60-65% экономики), а также 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сдерживание цен на услуги и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фраструктурных монополий и энергоносители (компенсируя это, при необх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димости, предоставлением дополнительного заемного финансирования).</w:t>
      </w:r>
    </w:p>
    <w:p w:rsidR="00674308" w:rsidRPr="00761314" w:rsidRDefault="00674308" w:rsidP="00674308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 формировать</w:t>
      </w:r>
      <w:r w:rsidRPr="00761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многоканальную финансовую систему. В усл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виях высоких процентных ставок необходимо финансировать инвестиции через механизмы проектного финансирования и институты развития, освобождая их от избыточных бюджетных ограничений. Для поддержания инвестиционного процесса через альтернативные каналы финансирования (с низкой ста</w:t>
      </w:r>
      <w:r w:rsidR="003A6F5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кой пр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цента) должно быть направлено не менее 2,5 трлн. руб. При этом должна быть изменена политики Банка России – в части требований к капиталу банков.</w:t>
      </w:r>
    </w:p>
    <w:p w:rsidR="00674308" w:rsidRPr="00761314" w:rsidRDefault="00674308" w:rsidP="00674308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В кризисной ситуации допустимо иметь кредитные ставки ниже инфляции, которые расширяют предложение, стимулируя импортозамещение и внутре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ний рост. Кредиты в рамках проектного финансирования и альтернативных к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налов финансирования должны выдаваться не по ключевой ставке, а по ставке рефинансирования минус льготный процент (от 0,5% до 2%). Этот подход с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гласуется с налоговым законодательством и потребностями экономики. Д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ступность финансовых ресурсов, выделяемых по этим каналам, будет снижать турбулентность и снизит мотивацию сберегать средства в валюте.</w:t>
      </w:r>
    </w:p>
    <w:p w:rsidR="00674308" w:rsidRPr="00761314" w:rsidRDefault="003A6F55" w:rsidP="00674308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</w:t>
      </w:r>
      <w:r w:rsidR="00674308" w:rsidRPr="007613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избежани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="00674308" w:rsidRPr="007613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нарастания системных проблем в экономике необходима поддержка кредитных организаций «второго эшелона», работающих с предпр</w:t>
      </w:r>
      <w:r w:rsidR="00674308" w:rsidRPr="007613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="00674308" w:rsidRPr="007613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ятиями реального сектора, за счет «ин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ъ</w:t>
      </w:r>
      <w:r w:rsidR="00674308" w:rsidRPr="007613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екции» ликвидности для расшивки кл</w:t>
      </w:r>
      <w:r w:rsidR="00674308" w:rsidRPr="007613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ю</w:t>
      </w:r>
      <w:r w:rsidR="00674308" w:rsidRPr="007613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чевых узлов в денежно-кредитной сфере (в целях предотвращения кризисного эффекта «домино дефолтов»). При этом помощь государства должна оказ</w:t>
      </w:r>
      <w:r w:rsidR="00674308" w:rsidRPr="007613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</w:t>
      </w:r>
      <w:r w:rsidR="00674308" w:rsidRPr="007613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ваться в основном региональным средним и малым банкам этого эшелона. </w:t>
      </w:r>
    </w:p>
    <w:p w:rsidR="00674308" w:rsidRPr="00761314" w:rsidRDefault="00674308" w:rsidP="0067430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 также проработать и запустить модифицированный механизм рефинансирования кредитных организаций для упрощения процедур и расш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рения круга участников программы рефинансирования инвестиционных прое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тов, прежде всего, за счет заемщиков – субъектов среднего и малого предпр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нимательства </w:t>
      </w:r>
      <w:proofErr w:type="spellStart"/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несырьевого</w:t>
      </w:r>
      <w:proofErr w:type="spellEnd"/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сектора. Для этого необходимо упростить процедуру отбора инвестиционных кредитов и займов для их рефинансирования. </w:t>
      </w:r>
    </w:p>
    <w:p w:rsidR="00674308" w:rsidRPr="00761314" w:rsidRDefault="00674308" w:rsidP="0067430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учетом сложившегося на предприятиях </w:t>
      </w:r>
      <w:proofErr w:type="spellStart"/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несырьевого</w:t>
      </w:r>
      <w:proofErr w:type="spellEnd"/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сектора уровня ре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табельности стоимость фондирования кредитных организаций Банком России на инвестиционные цели должна быть установлена на уровне 9,0%. В качестве временной меры следует ограничить маржу кредитной организации, которая получает возможность рефинансирования инвестиционного кредита в Банке России, размером в  5% от суммы полученного рефинансирования.</w:t>
      </w:r>
    </w:p>
    <w:p w:rsidR="00674308" w:rsidRPr="00761314" w:rsidRDefault="00674308" w:rsidP="00674308">
      <w:pPr>
        <w:keepNext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Следует создать систему контроля целевого использования выделенных по низкой ставке кредитных ресурсов</w:t>
      </w:r>
      <w:r w:rsidR="00761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</w:t>
      </w:r>
      <w:r w:rsidR="00761314"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технологии спецссудных сч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тов, в рамках которой банк обладает контролем над ссудным счетом предпри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тия и может заблокировать необоснованные операции с этими средствами. </w:t>
      </w:r>
    </w:p>
    <w:p w:rsidR="00480425" w:rsidRPr="00761314" w:rsidRDefault="00480425" w:rsidP="0023071D">
      <w:pPr>
        <w:pStyle w:val="ae"/>
        <w:spacing w:after="0"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3071D" w:rsidRPr="00761314" w:rsidRDefault="0023071D" w:rsidP="0023071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61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 Политика форсированных инвестиций</w:t>
      </w:r>
    </w:p>
    <w:p w:rsidR="0023071D" w:rsidRPr="00761314" w:rsidRDefault="0023071D" w:rsidP="002307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Экономический рост в России на 80% связан с инвестициями – в модерн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зацию, новое строительство, создание новых мощностей. Большая часть этих мощностей должна касаться высокотехнологических и инновационных отра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лей. Это – вложения в самолетостроение, в производство атомного оборудов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ния, в развитие информационных технологий (оффшорного программирования и интернет-сервис) и биотехнологий, электроники и фармацевтики. </w:t>
      </w:r>
    </w:p>
    <w:p w:rsidR="0023071D" w:rsidRPr="00761314" w:rsidRDefault="0023071D" w:rsidP="002307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Крупные инвестиции необходимо сделать в современные отрасли, для ра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вития которых в России существуют лучшие в мире условия, а именно – в с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временную нефтехимию и производство синтетических материалов и изделий из них. Также высокой эффективностью отличается углубленная переработка древесины с выходом на массовое производство конечной продукции. </w:t>
      </w:r>
    </w:p>
    <w:p w:rsidR="0023071D" w:rsidRPr="00761314" w:rsidRDefault="0023071D" w:rsidP="0023071D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Необходимы крупные инвестиции в машиностроение, </w:t>
      </w:r>
      <w:proofErr w:type="spellStart"/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энерго</w:t>
      </w:r>
      <w:proofErr w:type="spellEnd"/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- и электр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машиностроение – как основы технологического обновления энергетики. Это позволит в два раза увеличить долю неэнергетического экспорта в экспортной выручке – с 30 до 60-70% и освободить экономику, бюджетные расходы, от «нефтегазовой иглы». Следует воспользоваться девальвацией рубля для нар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щивания экспорта товаров обрабатывающей промышленности (как минимум, на рынки постсоветских стран, другие рынки традиционного присутствия).</w:t>
      </w:r>
    </w:p>
    <w:p w:rsidR="0023071D" w:rsidRPr="00761314" w:rsidRDefault="0023071D" w:rsidP="002307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Сейчас общий размер инвестиций в России составляет около 14 трлн. руб. в год. Их ежегодный прирост на 10% потребует около 1,5 трлн. руб. дополн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тельных средств ежегодно. Главным источником таких средств могут стать а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тивы банковской системы России – это более 60 трлн. руб., из которых всего лишь 1 трлн. руб. (менее 2%) составляет инвестиционный кредит. Из всех инв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стиций доля отечественных инвестиционных кредитов составляет 8%. </w:t>
      </w:r>
    </w:p>
    <w:p w:rsidR="0023071D" w:rsidRPr="00761314" w:rsidRDefault="0023071D" w:rsidP="002307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 постепенно в 3-5 раз увеличить объем инвестиционного кр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дита, преобразовав «короткие» деньги в «длинные» деньги. Прежде всего – за счет выпуска казначейством долговременных ценных бумаг, которые покрыв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ют дефицит бюджета. Такие бумаги должны в основном покупаться Банком России и государственными организациями, у которых в пассивах появляются «длинные» деньги, под которые и формируются инвестиционные кредиты. </w:t>
      </w:r>
    </w:p>
    <w:p w:rsidR="0023071D" w:rsidRPr="00761314" w:rsidRDefault="0023071D" w:rsidP="0023071D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Для ограничения оттока капитала из России могут быть введены време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ные ограничения на конвертацию средств, вырученных от продажи рублевых 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активов, их замораживание на </w:t>
      </w:r>
      <w:proofErr w:type="spellStart"/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спецсчетах</w:t>
      </w:r>
      <w:proofErr w:type="spellEnd"/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(разграничив средства для возврата долгов от средств для вывоза, подлежащих ограничению и контролю).</w:t>
      </w:r>
    </w:p>
    <w:p w:rsidR="0023071D" w:rsidRPr="00761314" w:rsidRDefault="0023071D" w:rsidP="002307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Источником дополнительных инвестиций может стать часть золотовалю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ных резервов (сейчас – около 380 млрд. долл.). На возвратных началах сроком на 5-10 лет можно было бы ежегодно заимствовать на инвестиционное кред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тование по 20-30 млрд. долл. Центральный Банк России, имея такие «длинные» деньги, мог бы их выдавать под конкретные инвестиционные проекты комме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ческим банкам на 3-5-10-15 и 20 лет в зависимости от срока окупаемости об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ъ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екта. При технологической реконструкции производств можно ориентироваться на 5-летний срок окупаемости, при новом строительстве на 10-летний, а при с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здании инфраструктурных объектов – на 20-летний период.</w:t>
      </w:r>
    </w:p>
    <w:p w:rsidR="0023071D" w:rsidRPr="00761314" w:rsidRDefault="0023071D" w:rsidP="002307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Из всех дополнительных инвестиций по 25% целесообразно было бы направить на техническую реконструкцию, строительство новых предприятий – прежде всего, в высокотехнологических отраслях, а также на создание совр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менной транспортной инфраструктуры, 15% – на дополнительное развитие ж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лищного строительства, 10% – на развитие «экономики знаний».</w:t>
      </w:r>
    </w:p>
    <w:p w:rsidR="0023071D" w:rsidRPr="00761314" w:rsidRDefault="0023071D" w:rsidP="0023071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3071D" w:rsidRPr="00761314" w:rsidRDefault="0023071D" w:rsidP="0023071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61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 Локомотивы экономического роста</w:t>
      </w:r>
    </w:p>
    <w:p w:rsidR="0023071D" w:rsidRPr="00761314" w:rsidRDefault="0023071D" w:rsidP="002307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Направления стимулирования экономического роста изложены Президе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том РФ </w:t>
      </w:r>
      <w:proofErr w:type="spellStart"/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В.В.Путиным</w:t>
      </w:r>
      <w:proofErr w:type="spellEnd"/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его выступлении в мае </w:t>
      </w:r>
      <w:smartTag w:uri="urn:schemas-microsoft-com:office:smarttags" w:element="metricconverter">
        <w:smartTagPr>
          <w:attr w:name="ProductID" w:val="2014 г"/>
        </w:smartTagPr>
        <w:r w:rsidRPr="00761314">
          <w:rPr>
            <w:rFonts w:ascii="Times New Roman" w:hAnsi="Times New Roman" w:cs="Times New Roman"/>
            <w:color w:val="000000" w:themeColor="text1"/>
            <w:sz w:val="28"/>
            <w:szCs w:val="28"/>
          </w:rPr>
          <w:t>2014 г</w:t>
        </w:r>
      </w:smartTag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. на Петербургском ме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дународном экономическом форуме. Это – доступ предприятий к инвестициям по низкой процентной ставке для технологического обновления; освобождение от налогов при строительстве новых предприятий; создание механизма стим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лирования для импортозамещения и неэнергетического экспорта; переход в и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вестиционном кредитовании на принципы проектного финансирования.  </w:t>
      </w:r>
    </w:p>
    <w:p w:rsidR="0023071D" w:rsidRPr="00761314" w:rsidRDefault="0023071D" w:rsidP="002307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Особое внимание необходимо уделить стимулированию отраслей и сфер, которые являются локомотивами социально-экономического развития страны и обладают при этом значительным мультипликативным эффектом.</w:t>
      </w:r>
    </w:p>
    <w:p w:rsidR="0023071D" w:rsidRPr="00761314" w:rsidRDefault="0023071D" w:rsidP="002307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Первый локомотив – это «экономика знаний» (наука, образование, инфо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мационные технологии, биотехнологии и здравоохранение). Если в год доб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вить по 1 трлн. рублей бюджетных средств на финансирование этой сферы (за счет роста дефицита бюджета на 1,5%, покрываемого выпуском долгосрочных ценных бумаг), а также выделить дополнительные инвестиции и привлечь средства за счет государственно-частного партнерства, рост этой сферы может составить более 8% в год. При этом рост ВВП ускорится на 1,5%.</w:t>
      </w:r>
    </w:p>
    <w:p w:rsidR="0023071D" w:rsidRPr="00761314" w:rsidRDefault="0023071D" w:rsidP="002307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Второй локомотив – жилищное строительство, источником развития кот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рого в основном должны быть средства населения (в России около 25 трлн. руб., за рубежом – 700 млрд. долл.). Для этого нужны жесткие </w:t>
      </w:r>
      <w:r w:rsidR="003A6F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государственные 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гарантии предоставления жилья по сниженным ценам – путем массового пер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хода к строительству малоэтажного жилья на свободных участках, введения налоговой льготы при строительстве жилья эконом</w:t>
      </w:r>
      <w:r w:rsidR="003A6F5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класса и повышения нал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гов при строительстве дорогого жилья по двойной и тройной цене. При увел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чении ввода жилья по 10% в год (при задаче удвоения ввода до 2020 года, а з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тем утроения этого ввода) это ускоряло бы рост ВВП на 0,6-0,8% в год.</w:t>
      </w:r>
    </w:p>
    <w:p w:rsidR="0023071D" w:rsidRPr="00761314" w:rsidRDefault="0023071D" w:rsidP="002307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Третий локомотив – это легковой автомобильный транспорт. Если эта о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расль будет увеличиваться по 8% в год, то это ускорит развитие страны на 0,3-0,5% в год. Основные средства для развития – так же средства населения.</w:t>
      </w:r>
    </w:p>
    <w:p w:rsidR="0023071D" w:rsidRPr="00761314" w:rsidRDefault="0023071D" w:rsidP="002307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При переходе к форсированным инвестициям и стимулированию роста с ускоренным развитием отраслей-локомотивов неизбежно придется устранять многие административные барьеры. Следует добиваться равных условий для бизнеса тех госпредприятий и организаций, которые занимаются коммерческой деятельностью, с частным сектором экономики, проводить структурные инст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туциональные реформы, приватизировать неэффективные </w:t>
      </w:r>
      <w:proofErr w:type="spellStart"/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госкорпорации</w:t>
      </w:r>
      <w:proofErr w:type="spellEnd"/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, пр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давать непрофильные активы, усилить их регулирование и контроль.</w:t>
      </w:r>
    </w:p>
    <w:p w:rsidR="0023071D" w:rsidRPr="00761314" w:rsidRDefault="0023071D" w:rsidP="0023071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3071D" w:rsidRPr="00761314" w:rsidRDefault="0023071D" w:rsidP="0023071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61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7. Рост благосостояния народа</w:t>
      </w:r>
    </w:p>
    <w:p w:rsidR="0023071D" w:rsidRPr="00761314" w:rsidRDefault="0023071D" w:rsidP="002307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Реализация указанных мер позволит в </w:t>
      </w:r>
      <w:smartTag w:uri="urn:schemas-microsoft-com:office:smarttags" w:element="metricconverter">
        <w:smartTagPr>
          <w:attr w:name="ProductID" w:val="2015 г"/>
        </w:smartTagPr>
        <w:r w:rsidRPr="00761314">
          <w:rPr>
            <w:rFonts w:ascii="Times New Roman" w:hAnsi="Times New Roman" w:cs="Times New Roman"/>
            <w:color w:val="000000" w:themeColor="text1"/>
            <w:sz w:val="28"/>
            <w:szCs w:val="28"/>
          </w:rPr>
          <w:t>2015 г</w:t>
        </w:r>
      </w:smartTag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минимизировать спад ВВП, а в </w:t>
      </w:r>
      <w:smartTag w:uri="urn:schemas-microsoft-com:office:smarttags" w:element="metricconverter">
        <w:smartTagPr>
          <w:attr w:name="ProductID" w:val="2016 г"/>
        </w:smartTagPr>
        <w:r w:rsidRPr="00761314">
          <w:rPr>
            <w:rFonts w:ascii="Times New Roman" w:hAnsi="Times New Roman" w:cs="Times New Roman"/>
            <w:color w:val="000000" w:themeColor="text1"/>
            <w:sz w:val="28"/>
            <w:szCs w:val="28"/>
          </w:rPr>
          <w:t>2016 г</w:t>
        </w:r>
      </w:smartTag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. – добиться экономического роста около 2%. Ежегодный рост инвест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ций, стимулирование экономического роста, опережающее развитие отраслей – локомотивов позволит к </w:t>
      </w:r>
      <w:smartTag w:uri="urn:schemas-microsoft-com:office:smarttags" w:element="metricconverter">
        <w:smartTagPr>
          <w:attr w:name="ProductID" w:val="2018 г"/>
        </w:smartTagPr>
        <w:r w:rsidRPr="00761314">
          <w:rPr>
            <w:rFonts w:ascii="Times New Roman" w:hAnsi="Times New Roman" w:cs="Times New Roman"/>
            <w:color w:val="000000" w:themeColor="text1"/>
            <w:sz w:val="28"/>
            <w:szCs w:val="28"/>
          </w:rPr>
          <w:t>2018 г</w:t>
        </w:r>
      </w:smartTag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достичь 3%, а к </w:t>
      </w:r>
      <w:smartTag w:uri="urn:schemas-microsoft-com:office:smarttags" w:element="metricconverter">
        <w:smartTagPr>
          <w:attr w:name="ProductID" w:val="2020 г"/>
        </w:smartTagPr>
        <w:r w:rsidRPr="00761314">
          <w:rPr>
            <w:rFonts w:ascii="Times New Roman" w:hAnsi="Times New Roman" w:cs="Times New Roman"/>
            <w:color w:val="000000" w:themeColor="text1"/>
            <w:sz w:val="28"/>
            <w:szCs w:val="28"/>
          </w:rPr>
          <w:t>2020 г</w:t>
        </w:r>
      </w:smartTag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. 4% роста. Доля инв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стиций в ВВП увеличится с 19% в настоящее время до 23-25% к </w:t>
      </w:r>
      <w:smartTag w:uri="urn:schemas-microsoft-com:office:smarttags" w:element="metricconverter">
        <w:smartTagPr>
          <w:attr w:name="ProductID" w:val="2020 г"/>
        </w:smartTagPr>
        <w:r w:rsidRPr="00761314">
          <w:rPr>
            <w:rFonts w:ascii="Times New Roman" w:hAnsi="Times New Roman" w:cs="Times New Roman"/>
            <w:color w:val="000000" w:themeColor="text1"/>
            <w:sz w:val="28"/>
            <w:szCs w:val="28"/>
          </w:rPr>
          <w:t>2020 г</w:t>
        </w:r>
      </w:smartTag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Если этот курс сохранится, к </w:t>
      </w:r>
      <w:smartTag w:uri="urn:schemas-microsoft-com:office:smarttags" w:element="metricconverter">
        <w:smartTagPr>
          <w:attr w:name="ProductID" w:val="2025 г"/>
        </w:smartTagPr>
        <w:r w:rsidRPr="00761314">
          <w:rPr>
            <w:rFonts w:ascii="Times New Roman" w:hAnsi="Times New Roman" w:cs="Times New Roman"/>
            <w:color w:val="000000" w:themeColor="text1"/>
            <w:sz w:val="28"/>
            <w:szCs w:val="28"/>
          </w:rPr>
          <w:t>2025 г</w:t>
        </w:r>
      </w:smartTag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. можно будет ожидать увеличения экономич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ского роста до 5-6% в год (с опережением по темпам прироста экономики ра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витых стран вдвое, а роста мировой экономики в целом – в 1,5 раза). </w:t>
      </w:r>
    </w:p>
    <w:p w:rsidR="0023071D" w:rsidRPr="00761314" w:rsidRDefault="0023071D" w:rsidP="0023071D">
      <w:pPr>
        <w:pStyle w:val="1"/>
        <w:numPr>
          <w:ilvl w:val="0"/>
          <w:numId w:val="0"/>
        </w:numPr>
        <w:spacing w:before="0" w:after="0"/>
        <w:ind w:firstLine="567"/>
        <w:rPr>
          <w:color w:val="000000" w:themeColor="text1"/>
          <w:sz w:val="28"/>
          <w:szCs w:val="28"/>
        </w:rPr>
      </w:pPr>
      <w:r w:rsidRPr="00761314">
        <w:rPr>
          <w:color w:val="000000" w:themeColor="text1"/>
          <w:sz w:val="28"/>
          <w:szCs w:val="28"/>
        </w:rPr>
        <w:t>Однако главной целью новой экономической политики должен стать рост благосостояния народа – достижение достойной жилищной обеспеченности, достойного уровня реальной заработной платы и пенсий, сближение доходов беднейших и средних слоев населения, рост продолжительности жизни, сниж</w:t>
      </w:r>
      <w:r w:rsidRPr="00761314">
        <w:rPr>
          <w:color w:val="000000" w:themeColor="text1"/>
          <w:sz w:val="28"/>
          <w:szCs w:val="28"/>
        </w:rPr>
        <w:t>е</w:t>
      </w:r>
      <w:r w:rsidRPr="00761314">
        <w:rPr>
          <w:color w:val="000000" w:themeColor="text1"/>
          <w:sz w:val="28"/>
          <w:szCs w:val="28"/>
        </w:rPr>
        <w:t xml:space="preserve">ние уровня детской смертности и смертности в трудоспособном возрасте. </w:t>
      </w:r>
    </w:p>
    <w:p w:rsidR="0023071D" w:rsidRPr="00761314" w:rsidRDefault="0023071D" w:rsidP="002307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Основной приоритет социальной политики – поддержание уровня дене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ных доходов населения. Дальнейшее падение курса рубля, усиление инфляци</w:t>
      </w:r>
      <w:r w:rsidR="00583B4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породить риск снижения в реальном выражении уровня пенсий и зарплат в бюджетном секторе. Это повлечет, прежде всего, рост дифференциации и масштабов падения уровня реальных доходов (примерно до 15%). </w:t>
      </w:r>
    </w:p>
    <w:p w:rsidR="0023071D" w:rsidRPr="00761314" w:rsidRDefault="0023071D" w:rsidP="002307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Центральным вопросом является поддержание уровня доходов менее обеспеченной части населения, что позволит снизить различные риски и по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держать внутренний спрос, учитывая, что данная категория населения является ключевым потребителем продукции отечественного производства. Надо ус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лить адресность социальных программ и повысить уровень социальных гара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тий: МРОТ, составляющего 67,1% от ПМ на 1 января 2014 года, и минимальн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го размера пособия по безработице, составляющего 10,3% от ПМ. Это позвол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 бы снизить риски бедности экономически активного населения. </w:t>
      </w:r>
    </w:p>
    <w:p w:rsidR="0023071D" w:rsidRPr="00761314" w:rsidRDefault="0023071D" w:rsidP="002307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Направление на социальные цели значительной части прироста добавле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ной стоимости, полученной от ускорения роста ВВП, обеспечит прирост потр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бительского спроса </w:t>
      </w:r>
      <w:r w:rsidR="00761314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1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многие 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материальны</w:t>
      </w:r>
      <w:r w:rsidR="0076131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нематериальны</w:t>
      </w:r>
      <w:r w:rsidR="0076131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</w:t>
      </w:r>
      <w:r w:rsidR="0076131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(жилье, автомобили, промышленные и продовольственные товары, сфера услуг). При таких средствах могут быть проведены реальные социальные рефор</w:t>
      </w:r>
      <w:r w:rsidR="00761314">
        <w:rPr>
          <w:rFonts w:ascii="Times New Roman" w:hAnsi="Times New Roman" w:cs="Times New Roman"/>
          <w:color w:val="000000" w:themeColor="text1"/>
          <w:sz w:val="28"/>
          <w:szCs w:val="28"/>
        </w:rPr>
        <w:t>мы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3071D" w:rsidRDefault="0023071D" w:rsidP="00F949A5">
      <w:pPr>
        <w:pStyle w:val="ae"/>
        <w:spacing w:after="0"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36189" w:rsidRDefault="00336189" w:rsidP="00F949A5">
      <w:pPr>
        <w:pStyle w:val="ae"/>
        <w:spacing w:after="0"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36189" w:rsidRPr="00761314" w:rsidRDefault="00336189" w:rsidP="00F949A5">
      <w:pPr>
        <w:pStyle w:val="ae"/>
        <w:spacing w:after="0"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A966E5" w:rsidRPr="00761314" w:rsidRDefault="0023071D" w:rsidP="0023071D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61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8. </w:t>
      </w:r>
      <w:r w:rsidR="006C7389" w:rsidRPr="00761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Программа выхода</w:t>
      </w:r>
      <w:r w:rsidRPr="00761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из кризиса</w:t>
      </w:r>
    </w:p>
    <w:p w:rsidR="00A966E5" w:rsidRPr="00761314" w:rsidRDefault="0023071D" w:rsidP="00A966E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Вышеизложенные меры необходимо систематизировать и положить в о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нову готовящегося Комитетом Государственной Думы по экономической пол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тике, инновационному развитию и предпринимательству </w:t>
      </w:r>
      <w:r w:rsidR="00A966E5"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издания 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Госуда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ственной </w:t>
      </w:r>
      <w:r w:rsidR="00A966E5"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Думы 2015 г</w:t>
      </w:r>
      <w:r w:rsidR="00761314"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966E5"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«Программа выхода</w:t>
      </w:r>
      <w:r w:rsidR="00E47E09"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кризисной ситуации в экономике России»</w:t>
      </w:r>
      <w:r w:rsidR="00A966E5"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34F8F"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Такая Программа</w:t>
      </w:r>
      <w:r w:rsidR="00A966E5"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может </w:t>
      </w:r>
      <w:r w:rsidR="00A966E5"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ста</w:t>
      </w:r>
      <w:r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r w:rsidR="00A966E5"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одним из рычагов продвижения пре</w:t>
      </w:r>
      <w:r w:rsidR="00A966E5"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A966E5"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ложений </w:t>
      </w:r>
      <w:r w:rsidR="00761314"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Научного совета </w:t>
      </w:r>
      <w:r w:rsidR="00A966E5"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преодолению </w:t>
      </w:r>
      <w:r w:rsidR="00761314"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кризиса</w:t>
      </w:r>
      <w:r w:rsidR="00A966E5"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, выходу на новую эконом</w:t>
      </w:r>
      <w:r w:rsidR="00A966E5"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966E5" w:rsidRPr="00761314">
        <w:rPr>
          <w:rFonts w:ascii="Times New Roman" w:hAnsi="Times New Roman" w:cs="Times New Roman"/>
          <w:color w:val="000000" w:themeColor="text1"/>
          <w:sz w:val="28"/>
          <w:szCs w:val="28"/>
        </w:rPr>
        <w:t>ческую политику и созданию конкурентоспособной экономики России.</w:t>
      </w:r>
    </w:p>
    <w:p w:rsidR="00A966E5" w:rsidRPr="00761314" w:rsidRDefault="00A966E5" w:rsidP="00A966E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1314" w:rsidRPr="00761314" w:rsidRDefault="0076131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61314" w:rsidRPr="00761314" w:rsidSect="000455E6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36A" w:rsidRDefault="00AE136A" w:rsidP="00780387">
      <w:pPr>
        <w:spacing w:after="0" w:line="240" w:lineRule="auto"/>
      </w:pPr>
      <w:r>
        <w:separator/>
      </w:r>
    </w:p>
  </w:endnote>
  <w:endnote w:type="continuationSeparator" w:id="0">
    <w:p w:rsidR="00AE136A" w:rsidRDefault="00AE136A" w:rsidP="00780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988360"/>
      <w:docPartObj>
        <w:docPartGallery w:val="Page Numbers (Bottom of Page)"/>
        <w:docPartUnique/>
      </w:docPartObj>
    </w:sdtPr>
    <w:sdtEndPr/>
    <w:sdtContent>
      <w:p w:rsidR="0023071D" w:rsidRDefault="005D70D7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6189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23071D" w:rsidRDefault="0023071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36A" w:rsidRDefault="00AE136A" w:rsidP="00780387">
      <w:pPr>
        <w:spacing w:after="0" w:line="240" w:lineRule="auto"/>
      </w:pPr>
      <w:r>
        <w:separator/>
      </w:r>
    </w:p>
  </w:footnote>
  <w:footnote w:type="continuationSeparator" w:id="0">
    <w:p w:rsidR="00AE136A" w:rsidRDefault="00AE136A" w:rsidP="007803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D204A"/>
    <w:multiLevelType w:val="multilevel"/>
    <w:tmpl w:val="892033DC"/>
    <w:lvl w:ilvl="0">
      <w:start w:val="1"/>
      <w:numFmt w:val="bullet"/>
      <w:pStyle w:val="1"/>
      <w:suff w:val="space"/>
      <w:lvlText w:val="–"/>
      <w:lvlJc w:val="left"/>
      <w:pPr>
        <w:ind w:left="0" w:firstLine="85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suff w:val="space"/>
      <w:lvlText w:val="%1.%2"/>
      <w:lvlJc w:val="left"/>
      <w:pPr>
        <w:ind w:left="0" w:firstLine="851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suff w:val="space"/>
      <w:lvlText w:val="%1.%2.%3"/>
      <w:lvlJc w:val="left"/>
      <w:pPr>
        <w:ind w:left="0" w:firstLine="851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0A"/>
    <w:rsid w:val="000455E6"/>
    <w:rsid w:val="00075EED"/>
    <w:rsid w:val="00092431"/>
    <w:rsid w:val="00095FC0"/>
    <w:rsid w:val="000C15BA"/>
    <w:rsid w:val="00112409"/>
    <w:rsid w:val="00172D03"/>
    <w:rsid w:val="001804AA"/>
    <w:rsid w:val="001847FF"/>
    <w:rsid w:val="001916FB"/>
    <w:rsid w:val="001A0F02"/>
    <w:rsid w:val="001C76CA"/>
    <w:rsid w:val="00217C03"/>
    <w:rsid w:val="0023071D"/>
    <w:rsid w:val="00260989"/>
    <w:rsid w:val="00267C6A"/>
    <w:rsid w:val="002742BF"/>
    <w:rsid w:val="002B01CC"/>
    <w:rsid w:val="002B193B"/>
    <w:rsid w:val="002F5E9E"/>
    <w:rsid w:val="0030238A"/>
    <w:rsid w:val="003073A9"/>
    <w:rsid w:val="00336189"/>
    <w:rsid w:val="00347C08"/>
    <w:rsid w:val="003A6F55"/>
    <w:rsid w:val="003F25DC"/>
    <w:rsid w:val="003F2E29"/>
    <w:rsid w:val="00463F7F"/>
    <w:rsid w:val="00473708"/>
    <w:rsid w:val="00480425"/>
    <w:rsid w:val="004A7A46"/>
    <w:rsid w:val="004F037A"/>
    <w:rsid w:val="005111DF"/>
    <w:rsid w:val="00544EBA"/>
    <w:rsid w:val="00553F7D"/>
    <w:rsid w:val="00583B49"/>
    <w:rsid w:val="005B2381"/>
    <w:rsid w:val="005C01E9"/>
    <w:rsid w:val="005D70D7"/>
    <w:rsid w:val="005E21C2"/>
    <w:rsid w:val="005F01DC"/>
    <w:rsid w:val="00667798"/>
    <w:rsid w:val="00674308"/>
    <w:rsid w:val="00676A76"/>
    <w:rsid w:val="00686ECA"/>
    <w:rsid w:val="006A473D"/>
    <w:rsid w:val="006B1197"/>
    <w:rsid w:val="006C7389"/>
    <w:rsid w:val="006D269E"/>
    <w:rsid w:val="006D2BEB"/>
    <w:rsid w:val="00752754"/>
    <w:rsid w:val="00761314"/>
    <w:rsid w:val="00780387"/>
    <w:rsid w:val="00786543"/>
    <w:rsid w:val="007B242B"/>
    <w:rsid w:val="007B413D"/>
    <w:rsid w:val="007E41B5"/>
    <w:rsid w:val="00834F8F"/>
    <w:rsid w:val="00840D5F"/>
    <w:rsid w:val="008B22D1"/>
    <w:rsid w:val="00906777"/>
    <w:rsid w:val="0094113C"/>
    <w:rsid w:val="009753E5"/>
    <w:rsid w:val="009A2506"/>
    <w:rsid w:val="009A73B7"/>
    <w:rsid w:val="009E3535"/>
    <w:rsid w:val="009F390A"/>
    <w:rsid w:val="00A00A03"/>
    <w:rsid w:val="00A1191F"/>
    <w:rsid w:val="00A52853"/>
    <w:rsid w:val="00A5353F"/>
    <w:rsid w:val="00A8298B"/>
    <w:rsid w:val="00A966E5"/>
    <w:rsid w:val="00AB79BE"/>
    <w:rsid w:val="00AE136A"/>
    <w:rsid w:val="00B026F8"/>
    <w:rsid w:val="00B11907"/>
    <w:rsid w:val="00B70D12"/>
    <w:rsid w:val="00BB58CC"/>
    <w:rsid w:val="00BE0AC8"/>
    <w:rsid w:val="00BF5C31"/>
    <w:rsid w:val="00C073AE"/>
    <w:rsid w:val="00C744FF"/>
    <w:rsid w:val="00C84729"/>
    <w:rsid w:val="00C9474C"/>
    <w:rsid w:val="00CB430D"/>
    <w:rsid w:val="00CB4654"/>
    <w:rsid w:val="00CD093B"/>
    <w:rsid w:val="00CD74EC"/>
    <w:rsid w:val="00D06C34"/>
    <w:rsid w:val="00D12B73"/>
    <w:rsid w:val="00D23D17"/>
    <w:rsid w:val="00D63A58"/>
    <w:rsid w:val="00DB4E6D"/>
    <w:rsid w:val="00DD08B9"/>
    <w:rsid w:val="00E2019D"/>
    <w:rsid w:val="00E47E09"/>
    <w:rsid w:val="00E500C5"/>
    <w:rsid w:val="00E745B7"/>
    <w:rsid w:val="00EA39D8"/>
    <w:rsid w:val="00ED65A4"/>
    <w:rsid w:val="00EE6E91"/>
    <w:rsid w:val="00F43EA6"/>
    <w:rsid w:val="00F45082"/>
    <w:rsid w:val="00F73ECB"/>
    <w:rsid w:val="00F949A5"/>
    <w:rsid w:val="00FC2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16FB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F73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73ECB"/>
    <w:rPr>
      <w:color w:val="0000FF"/>
      <w:u w:val="single"/>
    </w:rPr>
  </w:style>
  <w:style w:type="character" w:styleId="a6">
    <w:name w:val="Strong"/>
    <w:basedOn w:val="a0"/>
    <w:qFormat/>
    <w:rsid w:val="00D63A58"/>
    <w:rPr>
      <w:b/>
      <w:bCs/>
    </w:rPr>
  </w:style>
  <w:style w:type="paragraph" w:styleId="a7">
    <w:name w:val="List Paragraph"/>
    <w:basedOn w:val="a"/>
    <w:uiPriority w:val="99"/>
    <w:qFormat/>
    <w:rsid w:val="00C84729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780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80387"/>
  </w:style>
  <w:style w:type="paragraph" w:styleId="aa">
    <w:name w:val="footer"/>
    <w:basedOn w:val="a"/>
    <w:link w:val="ab"/>
    <w:uiPriority w:val="99"/>
    <w:unhideWhenUsed/>
    <w:rsid w:val="00780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387"/>
  </w:style>
  <w:style w:type="paragraph" w:styleId="ac">
    <w:name w:val="Balloon Text"/>
    <w:basedOn w:val="a"/>
    <w:link w:val="ad"/>
    <w:uiPriority w:val="99"/>
    <w:semiHidden/>
    <w:unhideWhenUsed/>
    <w:rsid w:val="002F5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F5E9E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a0"/>
    <w:rsid w:val="00553F7D"/>
  </w:style>
  <w:style w:type="paragraph" w:styleId="ae">
    <w:name w:val="Body Text Indent"/>
    <w:basedOn w:val="a"/>
    <w:link w:val="af"/>
    <w:uiPriority w:val="99"/>
    <w:unhideWhenUsed/>
    <w:rsid w:val="00F949A5"/>
    <w:pPr>
      <w:spacing w:after="120" w:line="240" w:lineRule="auto"/>
      <w:ind w:left="283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F949A5"/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10">
    <w:name w:val="1"/>
    <w:basedOn w:val="a"/>
    <w:rsid w:val="006C738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bCs/>
      <w:sz w:val="20"/>
      <w:szCs w:val="20"/>
      <w:lang w:val="en-US"/>
    </w:rPr>
  </w:style>
  <w:style w:type="paragraph" w:customStyle="1" w:styleId="1">
    <w:name w:val="!_Список 1"/>
    <w:basedOn w:val="a"/>
    <w:qFormat/>
    <w:rsid w:val="0023071D"/>
    <w:pPr>
      <w:numPr>
        <w:numId w:val="1"/>
      </w:numPr>
      <w:spacing w:before="60" w:after="60" w:line="360" w:lineRule="auto"/>
      <w:jc w:val="both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16FB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F73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73ECB"/>
    <w:rPr>
      <w:color w:val="0000FF"/>
      <w:u w:val="single"/>
    </w:rPr>
  </w:style>
  <w:style w:type="character" w:styleId="a6">
    <w:name w:val="Strong"/>
    <w:basedOn w:val="a0"/>
    <w:qFormat/>
    <w:rsid w:val="00D63A58"/>
    <w:rPr>
      <w:b/>
      <w:bCs/>
    </w:rPr>
  </w:style>
  <w:style w:type="paragraph" w:styleId="a7">
    <w:name w:val="List Paragraph"/>
    <w:basedOn w:val="a"/>
    <w:uiPriority w:val="99"/>
    <w:qFormat/>
    <w:rsid w:val="00C84729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780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80387"/>
  </w:style>
  <w:style w:type="paragraph" w:styleId="aa">
    <w:name w:val="footer"/>
    <w:basedOn w:val="a"/>
    <w:link w:val="ab"/>
    <w:uiPriority w:val="99"/>
    <w:unhideWhenUsed/>
    <w:rsid w:val="00780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387"/>
  </w:style>
  <w:style w:type="paragraph" w:styleId="ac">
    <w:name w:val="Balloon Text"/>
    <w:basedOn w:val="a"/>
    <w:link w:val="ad"/>
    <w:uiPriority w:val="99"/>
    <w:semiHidden/>
    <w:unhideWhenUsed/>
    <w:rsid w:val="002F5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F5E9E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a0"/>
    <w:rsid w:val="00553F7D"/>
  </w:style>
  <w:style w:type="paragraph" w:styleId="ae">
    <w:name w:val="Body Text Indent"/>
    <w:basedOn w:val="a"/>
    <w:link w:val="af"/>
    <w:uiPriority w:val="99"/>
    <w:unhideWhenUsed/>
    <w:rsid w:val="00F949A5"/>
    <w:pPr>
      <w:spacing w:after="120" w:line="240" w:lineRule="auto"/>
      <w:ind w:left="283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F949A5"/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10">
    <w:name w:val="1"/>
    <w:basedOn w:val="a"/>
    <w:rsid w:val="006C738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bCs/>
      <w:sz w:val="20"/>
      <w:szCs w:val="20"/>
      <w:lang w:val="en-US"/>
    </w:rPr>
  </w:style>
  <w:style w:type="paragraph" w:customStyle="1" w:styleId="1">
    <w:name w:val="!_Список 1"/>
    <w:basedOn w:val="a"/>
    <w:qFormat/>
    <w:rsid w:val="0023071D"/>
    <w:pPr>
      <w:numPr>
        <w:numId w:val="1"/>
      </w:numPr>
      <w:spacing w:before="60" w:after="60" w:line="36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9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54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9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3332</Words>
  <Characters>18997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cp:lastPrinted>2015-01-28T12:15:00Z</cp:lastPrinted>
  <dcterms:created xsi:type="dcterms:W3CDTF">2015-01-28T12:27:00Z</dcterms:created>
  <dcterms:modified xsi:type="dcterms:W3CDTF">2015-01-28T13:36:00Z</dcterms:modified>
</cp:coreProperties>
</file>